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E30" w:rsidRDefault="00745E30">
      <w:pPr>
        <w:spacing w:after="0" w:line="259" w:lineRule="auto"/>
        <w:ind w:left="0" w:firstLine="0"/>
        <w:jc w:val="right"/>
      </w:pPr>
    </w:p>
    <w:p w:rsidR="00745E30" w:rsidRDefault="003D698A">
      <w:pPr>
        <w:spacing w:after="19" w:line="358" w:lineRule="auto"/>
        <w:ind w:left="2503" w:firstLine="5211"/>
        <w:jc w:val="left"/>
      </w:pPr>
      <w:bookmarkStart w:id="0" w:name="_GoBack"/>
      <w:bookmarkEnd w:id="0"/>
      <w:r>
        <w:rPr>
          <w:b/>
          <w:sz w:val="24"/>
        </w:rPr>
        <w:t xml:space="preserve">Załącznik nr 5 Wybrane istotne postanowienia umowy: </w:t>
      </w:r>
    </w:p>
    <w:p w:rsidR="00745E30" w:rsidRDefault="003D698A">
      <w:pPr>
        <w:spacing w:after="160" w:line="259" w:lineRule="auto"/>
        <w:ind w:left="0" w:firstLine="0"/>
        <w:jc w:val="left"/>
      </w:pPr>
      <w:r>
        <w:t xml:space="preserve"> </w:t>
      </w:r>
    </w:p>
    <w:p w:rsidR="00745E30" w:rsidRDefault="003D698A">
      <w:pPr>
        <w:numPr>
          <w:ilvl w:val="0"/>
          <w:numId w:val="1"/>
        </w:numPr>
        <w:ind w:right="66" w:hanging="357"/>
      </w:pPr>
      <w:r>
        <w:t>Gwarancje będą udzielane w złotych polskich (PLN) oraz w euro (EUR), zgodnie z OPZ. Limit gwarancyjny wyrażony jest w PLN. W przypadku gwarancji wystawianych w EUR wykorzystanie limitu ustala się według średniego kursu EUR ogłoszonego przez Narodowy Bank Polski z dnia wystawienia gwarancji, a jeżeli w tym dniu kurs nie został ogłoszony - według ostatniego kursu ogłoszonego przed tym dniem. Rozliczenia pomiędzy Zamawiającym a Bankiem prowadzone będą w PLN.</w:t>
      </w:r>
    </w:p>
    <w:p w:rsidR="00745E30" w:rsidRDefault="003D698A">
      <w:pPr>
        <w:numPr>
          <w:ilvl w:val="0"/>
          <w:numId w:val="1"/>
        </w:numPr>
        <w:ind w:right="66" w:hanging="357"/>
      </w:pPr>
      <w:r>
        <w:t>Limit gwarancyjny będzie dostępny przez 24 miesiące od daty podpisania umowy, co oznacza, że gwarancje będą wystawiane w tym okresie. Zamawiający przewiduje limit podstawowy w wysokości 20 000 000,00 zł oraz prawo opcji polegające na możliwości zwiększenia limitu o maksymalnie 10 000 000,00 zł. Prawo opcji może zostać uruchomione w całości albo w częściach przez jednostronne oświadczenie Zamawiającego złożone Bankowi w okresie dostępności limitu.</w:t>
      </w:r>
    </w:p>
    <w:p w:rsidR="00745E30" w:rsidRDefault="003D698A">
      <w:pPr>
        <w:numPr>
          <w:ilvl w:val="0"/>
          <w:numId w:val="1"/>
        </w:numPr>
        <w:ind w:right="66" w:hanging="357"/>
      </w:pPr>
      <w:r>
        <w:t>Termin ważności gwarancji wystawianych przez Bank w ramach limitu gwarancyjnego będzie wynosił maksymalnie 60 miesięcy od daty wystawienia gwarancji. Gwarancje mogą obejmować w szczególności: gwarancje należytego wykonania umowy, gwarancje realizacji rękojmi, gwarancje zwrotu zaliczki, gwarancje zwrotu kaucji gwarancyjnej, gwarancje przetargowe oraz gwarancje czynszowe.</w:t>
      </w:r>
    </w:p>
    <w:p w:rsidR="00745E30" w:rsidRDefault="003D698A">
      <w:pPr>
        <w:numPr>
          <w:ilvl w:val="0"/>
          <w:numId w:val="1"/>
        </w:numPr>
        <w:ind w:right="66" w:hanging="357"/>
      </w:pPr>
      <w:r>
        <w:t>Limit gwarancyjny ma charakter odnawialny, co oznacza, że w przypadku upływu terminu obowiązywania gwarancji, zwrotu gwarancji przez beneficjenta albo zrealizowania gwarancji, kwota gwarancji może zostać wykorzystana ponownie w ramach dostępnego limitu gwarancyjnego w okresie 24 miesięcy od podpisania umowy.</w:t>
      </w:r>
    </w:p>
    <w:p w:rsidR="00745E30" w:rsidRDefault="003D698A">
      <w:pPr>
        <w:numPr>
          <w:ilvl w:val="0"/>
          <w:numId w:val="1"/>
        </w:numPr>
        <w:ind w:right="66" w:hanging="357"/>
      </w:pPr>
      <w:r>
        <w:t>Każdorazowo przed wystawieniem gwarancji Bank przedstawi Uniwersytetowi Morskiemu w Gdyni projekt treści gwarancji. Zamawiający zaakceptuje projekt albo przekaże uwagi. Po akceptacji treści gwarancji przez Zamawiającego Bank wystawi gwarancję nie później niż w terminie 3 dni roboczych, chyba że Zamawiający wskaże późniejszy termin wystawienia.</w:t>
      </w:r>
    </w:p>
    <w:p w:rsidR="00745E30" w:rsidRDefault="003D698A">
      <w:pPr>
        <w:numPr>
          <w:ilvl w:val="0"/>
          <w:numId w:val="1"/>
        </w:numPr>
        <w:ind w:right="66" w:hanging="357"/>
      </w:pPr>
      <w:r>
        <w:t>Prowizja za obsługę gwarancji będzie pobierana w okresach kwartalnych od faktycznej wysokości wykorzystanego limitu gwarancyjnego, według stawki wskazanej w ofercie Banku. Ta sama stawka prowizji ma zastosowanie do limitu podstawowego oraz do limitu zwiększonego w ramach prawa opcji.</w:t>
      </w:r>
    </w:p>
    <w:p w:rsidR="00745E30" w:rsidRDefault="003D698A">
      <w:pPr>
        <w:numPr>
          <w:ilvl w:val="0"/>
          <w:numId w:val="1"/>
        </w:numPr>
        <w:ind w:right="66" w:hanging="357"/>
      </w:pPr>
      <w:r>
        <w:t>Bank nie będzie pobierał żadnej dodatkowej prowizji ani innych opłat z tytułu przyznania i funkcjonowania limitu gwarancyjnego, w tym prowizji i opłat za usługę instalacji, korzystania i serwisu elektronicznej platformy do obsługi gwarancji, wystawianie gwarancji w formie papierowej, elektronicznej lub SWIFT, raportowanie, korespondencję oraz obsługę zmian w ramach limitu, o ile dokumenty zamówienia nie stanowią wyraźnie inaczej.</w:t>
      </w:r>
    </w:p>
    <w:p w:rsidR="00FD4392" w:rsidRDefault="00A642B5" w:rsidP="00A642B5">
      <w:pPr>
        <w:ind w:hanging="13"/>
      </w:pPr>
      <w:r>
        <w:t>Bank udost</w:t>
      </w:r>
      <w:r>
        <w:t xml:space="preserve">ępni i utrzyma bez dodatkowych kosztów elektroniczną platformę do obsługi gwarancji, zapewniającą co najmniej funkcjonalności określone w OPZ, w tym możliwość dodania minimum 5 </w:t>
      </w:r>
      <w:r>
        <w:lastRenderedPageBreak/>
        <w:t>użytkowników, nadawania uprawnień, składania zleceń, akceptacji dokumentów, pro</w:t>
      </w:r>
      <w:r>
        <w:t>wadzenia korespondencji oraz tworzenia zestawień wystawionych gwarancji.</w:t>
      </w:r>
    </w:p>
    <w:p w:rsidR="00FD4392" w:rsidRDefault="00A642B5" w:rsidP="00A642B5">
      <w:pPr>
        <w:ind w:hanging="13"/>
      </w:pPr>
      <w:r>
        <w:t>Zabezpieczeniem linii gwarancyjnej będzie weksel in blanco wraz z deklaracją wekslową. Treść deklaracji wekslowej oraz zasady korzystania z zabezpieczenia zostaną uzgodnione przed zaw</w:t>
      </w:r>
      <w:r>
        <w:t>arciem umowy, z poszanowaniem wymagań wynikających z dokumentów zamówienia i przepisów prawa.</w:t>
      </w:r>
    </w:p>
    <w:p w:rsidR="00FD4392" w:rsidRDefault="00A642B5" w:rsidP="00A642B5">
      <w:pPr>
        <w:ind w:hanging="13"/>
      </w:pPr>
      <w:r>
        <w:t>Bank jest zobowiązany do zachowania poufności informacji i dokumentów przekazanych przez Zamawiającego w związku z uruchamianiem oraz obsługą gwarancji, z zastrze</w:t>
      </w:r>
      <w:r>
        <w:t>żeniem obowiązków wynikających z bezwzględnie obowiązujących przepisów prawa.</w:t>
      </w:r>
    </w:p>
    <w:p w:rsidR="00FD4392" w:rsidRDefault="00A642B5" w:rsidP="00A642B5">
      <w:pPr>
        <w:ind w:hanging="13"/>
      </w:pPr>
      <w:r>
        <w:t>Zmiany umowy mogą być dokonywane na zasadach określonych w SWZ oraz art. 455 ustawy Pzp, w szczególności w razie zmian przepisów prawa, zmian regulacyjnych dotyczących działalnoś</w:t>
      </w:r>
      <w:r>
        <w:t>ci bankowej, zmian technicznych dotyczących obsługi gwarancji lub konieczności dostosowania sposobu realizacji umowy bez zmiany jej ogólnego charakteru.</w:t>
      </w:r>
    </w:p>
    <w:sectPr w:rsidR="00FD4392" w:rsidSect="00C9235E">
      <w:headerReference w:type="default" r:id="rId7"/>
      <w:pgSz w:w="11900" w:h="16840"/>
      <w:pgMar w:top="142" w:right="1330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42B5" w:rsidRDefault="00A642B5" w:rsidP="00A642B5">
      <w:pPr>
        <w:spacing w:after="0" w:line="240" w:lineRule="auto"/>
      </w:pPr>
      <w:r>
        <w:separator/>
      </w:r>
    </w:p>
  </w:endnote>
  <w:endnote w:type="continuationSeparator" w:id="0">
    <w:p w:rsidR="00A642B5" w:rsidRDefault="00A642B5" w:rsidP="00A64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42B5" w:rsidRDefault="00A642B5" w:rsidP="00A642B5">
      <w:pPr>
        <w:spacing w:after="0" w:line="240" w:lineRule="auto"/>
      </w:pPr>
      <w:r>
        <w:separator/>
      </w:r>
    </w:p>
  </w:footnote>
  <w:footnote w:type="continuationSeparator" w:id="0">
    <w:p w:rsidR="00A642B5" w:rsidRDefault="00A642B5" w:rsidP="00A64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2B5" w:rsidRDefault="00A642B5" w:rsidP="00A642B5">
    <w:pPr>
      <w:spacing w:after="0" w:line="259" w:lineRule="auto"/>
      <w:ind w:left="0" w:right="82" w:firstLine="0"/>
      <w:jc w:val="center"/>
    </w:pPr>
    <w:r>
      <w:rPr>
        <w:rFonts w:ascii="Tahoma" w:eastAsia="Tahoma" w:hAnsi="Tahoma" w:cs="Tahoma"/>
        <w:color w:val="355E91"/>
      </w:rPr>
      <w:t xml:space="preserve">Postępowanie przetargowe </w:t>
    </w:r>
  </w:p>
  <w:p w:rsidR="00A642B5" w:rsidRDefault="00A642B5" w:rsidP="00A642B5">
    <w:pPr>
      <w:spacing w:after="0" w:line="259" w:lineRule="auto"/>
      <w:ind w:left="0" w:right="21" w:firstLine="0"/>
      <w:jc w:val="center"/>
    </w:pPr>
    <w:r>
      <w:rPr>
        <w:rFonts w:ascii="Tahoma" w:eastAsia="Tahoma" w:hAnsi="Tahoma" w:cs="Tahoma"/>
        <w:sz w:val="23"/>
      </w:rPr>
      <w:t>Limit na gwarancje bankowe</w:t>
    </w:r>
    <w:r>
      <w:t xml:space="preserve"> </w:t>
    </w:r>
  </w:p>
  <w:p w:rsidR="00A642B5" w:rsidRDefault="00A642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05363"/>
    <w:multiLevelType w:val="hybridMultilevel"/>
    <w:tmpl w:val="74649CDC"/>
    <w:lvl w:ilvl="0" w:tplc="35A8C6F0">
      <w:start w:val="1"/>
      <w:numFmt w:val="decimal"/>
      <w:lvlText w:val="%1)"/>
      <w:lvlJc w:val="left"/>
      <w:pPr>
        <w:ind w:left="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726572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8CD378">
      <w:start w:val="1"/>
      <w:numFmt w:val="lowerRoman"/>
      <w:lvlText w:val="%3"/>
      <w:lvlJc w:val="left"/>
      <w:pPr>
        <w:ind w:left="1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DC651C">
      <w:start w:val="1"/>
      <w:numFmt w:val="decimal"/>
      <w:lvlText w:val="%4"/>
      <w:lvlJc w:val="left"/>
      <w:pPr>
        <w:ind w:left="2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CE918A">
      <w:start w:val="1"/>
      <w:numFmt w:val="lowerLetter"/>
      <w:lvlText w:val="%5"/>
      <w:lvlJc w:val="left"/>
      <w:pPr>
        <w:ind w:left="2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8057B8">
      <w:start w:val="1"/>
      <w:numFmt w:val="lowerRoman"/>
      <w:lvlText w:val="%6"/>
      <w:lvlJc w:val="left"/>
      <w:pPr>
        <w:ind w:left="3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A817F2">
      <w:start w:val="1"/>
      <w:numFmt w:val="decimal"/>
      <w:lvlText w:val="%7"/>
      <w:lvlJc w:val="left"/>
      <w:pPr>
        <w:ind w:left="4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2C95AA">
      <w:start w:val="1"/>
      <w:numFmt w:val="lowerLetter"/>
      <w:lvlText w:val="%8"/>
      <w:lvlJc w:val="left"/>
      <w:pPr>
        <w:ind w:left="5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9E6D18">
      <w:start w:val="1"/>
      <w:numFmt w:val="lowerRoman"/>
      <w:lvlText w:val="%9"/>
      <w:lvlJc w:val="left"/>
      <w:pPr>
        <w:ind w:left="5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E30"/>
    <w:rsid w:val="003D65A7"/>
    <w:rsid w:val="003D698A"/>
    <w:rsid w:val="00471F93"/>
    <w:rsid w:val="00745E30"/>
    <w:rsid w:val="007F07A9"/>
    <w:rsid w:val="00A642B5"/>
    <w:rsid w:val="00B81A46"/>
    <w:rsid w:val="00C9235E"/>
    <w:rsid w:val="00FB170B"/>
    <w:rsid w:val="00FD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7B463"/>
  <w15:docId w15:val="{8A1AE727-E732-4423-B308-93DE44BC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3" w:line="310" w:lineRule="auto"/>
      <w:ind w:left="370" w:hanging="367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3D65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5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5A7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5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5A7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6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5A7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42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42B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642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42B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6_Istotne postanowienia umowy</vt:lpstr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6_Istotne postanowienia umowy</dc:title>
  <dc:subject/>
  <dc:creator>Ania Osiecka</dc:creator>
  <cp:keywords/>
  <cp:lastModifiedBy>Anita Brunowicz</cp:lastModifiedBy>
  <cp:revision>2</cp:revision>
  <cp:lastPrinted>2026-06-01T06:57:00Z</cp:lastPrinted>
  <dcterms:created xsi:type="dcterms:W3CDTF">2026-06-01T06:57:00Z</dcterms:created>
  <dcterms:modified xsi:type="dcterms:W3CDTF">2026-06-01T06:57:00Z</dcterms:modified>
</cp:coreProperties>
</file>